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5C37DC3A"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A51F8F">
        <w:rPr>
          <w:rFonts w:ascii="Arial" w:hAnsi="Arial" w:cs="Arial"/>
          <w:b/>
          <w:bCs/>
          <w:sz w:val="22"/>
          <w:szCs w:val="22"/>
        </w:rPr>
        <w:t>Administrativo nº</w:t>
      </w:r>
      <w:r w:rsidR="00A51F8F" w:rsidRPr="00A51F8F">
        <w:rPr>
          <w:rFonts w:ascii="Arial" w:hAnsi="Arial" w:cs="Arial"/>
          <w:b/>
          <w:bCs/>
          <w:sz w:val="22"/>
          <w:szCs w:val="22"/>
        </w:rPr>
        <w:t xml:space="preserve"> 20.583/2024</w:t>
      </w:r>
      <w:r w:rsidR="00776D41" w:rsidRPr="00A51F8F">
        <w:rPr>
          <w:rFonts w:ascii="Arial" w:hAnsi="Arial" w:cs="Arial"/>
          <w:b/>
          <w:bCs/>
          <w:sz w:val="22"/>
          <w:szCs w:val="22"/>
        </w:rPr>
        <w:t>,</w:t>
      </w:r>
      <w:r w:rsidR="005466C3" w:rsidRPr="00A51F8F">
        <w:rPr>
          <w:rFonts w:ascii="Arial" w:hAnsi="Arial" w:cs="Arial"/>
          <w:b/>
          <w:bCs/>
          <w:sz w:val="22"/>
          <w:szCs w:val="22"/>
        </w:rPr>
        <w:t xml:space="preserve"> </w:t>
      </w:r>
      <w:r w:rsidRPr="00A51F8F">
        <w:rPr>
          <w:rFonts w:ascii="Arial" w:hAnsi="Arial" w:cs="Arial"/>
          <w:sz w:val="22"/>
          <w:szCs w:val="22"/>
        </w:rPr>
        <w:t xml:space="preserve">e em observância às disposições da Lei nº </w:t>
      </w:r>
      <w:r w:rsidR="00F232EF" w:rsidRPr="00A51F8F">
        <w:rPr>
          <w:rFonts w:ascii="Arial" w:hAnsi="Arial" w:cs="Arial"/>
          <w:sz w:val="22"/>
          <w:szCs w:val="22"/>
        </w:rPr>
        <w:t xml:space="preserve">14.133, </w:t>
      </w:r>
      <w:r w:rsidR="009872FB" w:rsidRPr="00A51F8F">
        <w:rPr>
          <w:rFonts w:ascii="Arial" w:hAnsi="Arial" w:cs="Arial"/>
          <w:sz w:val="22"/>
          <w:szCs w:val="22"/>
        </w:rPr>
        <w:t xml:space="preserve">de 1º de abril </w:t>
      </w:r>
      <w:r w:rsidR="00F232EF" w:rsidRPr="00A51F8F">
        <w:rPr>
          <w:rFonts w:ascii="Arial" w:hAnsi="Arial" w:cs="Arial"/>
          <w:sz w:val="22"/>
          <w:szCs w:val="22"/>
        </w:rPr>
        <w:t>de 2021</w:t>
      </w:r>
      <w:r w:rsidR="0050761F" w:rsidRPr="00A51F8F">
        <w:rPr>
          <w:rFonts w:ascii="Arial" w:hAnsi="Arial" w:cs="Arial"/>
          <w:sz w:val="22"/>
          <w:szCs w:val="22"/>
        </w:rPr>
        <w:t xml:space="preserve"> </w:t>
      </w:r>
      <w:r w:rsidR="0050761F" w:rsidRPr="00A51F8F">
        <w:rPr>
          <w:rFonts w:ascii="Arial" w:hAnsi="Arial" w:cs="Arial"/>
          <w:sz w:val="22"/>
          <w:szCs w:val="22"/>
          <w:lang w:val="pt-PT"/>
        </w:rPr>
        <w:t xml:space="preserve">e </w:t>
      </w:r>
      <w:r w:rsidR="009872FB" w:rsidRPr="00A51F8F">
        <w:rPr>
          <w:rFonts w:ascii="Arial" w:hAnsi="Arial" w:cs="Arial"/>
          <w:sz w:val="22"/>
          <w:szCs w:val="22"/>
          <w:lang w:val="pt-PT"/>
        </w:rPr>
        <w:t>demais legislações aplicáveis</w:t>
      </w:r>
      <w:r w:rsidR="006306EF" w:rsidRPr="00A51F8F">
        <w:rPr>
          <w:rFonts w:ascii="Arial" w:hAnsi="Arial" w:cs="Arial"/>
          <w:sz w:val="22"/>
          <w:szCs w:val="22"/>
        </w:rPr>
        <w:t>,</w:t>
      </w:r>
      <w:r w:rsidRPr="00A51F8F">
        <w:rPr>
          <w:rFonts w:ascii="Arial" w:hAnsi="Arial" w:cs="Arial"/>
          <w:i/>
          <w:sz w:val="22"/>
          <w:szCs w:val="22"/>
        </w:rPr>
        <w:t xml:space="preserve"> </w:t>
      </w:r>
      <w:r w:rsidRPr="00A51F8F">
        <w:rPr>
          <w:rFonts w:ascii="Arial" w:hAnsi="Arial" w:cs="Arial"/>
          <w:sz w:val="22"/>
          <w:szCs w:val="22"/>
        </w:rPr>
        <w:t xml:space="preserve">resolvem celebrar o presente Termo de Contrato, decorrente do </w:t>
      </w:r>
      <w:r w:rsidR="005466C3" w:rsidRPr="00A51F8F">
        <w:rPr>
          <w:rFonts w:ascii="Arial" w:hAnsi="Arial" w:cs="Arial"/>
          <w:b/>
          <w:bCs/>
          <w:sz w:val="22"/>
          <w:szCs w:val="22"/>
        </w:rPr>
        <w:t>Pregão Eletrônico</w:t>
      </w:r>
      <w:r w:rsidR="000B23ED" w:rsidRPr="00A51F8F">
        <w:rPr>
          <w:rFonts w:ascii="Arial" w:hAnsi="Arial" w:cs="Arial"/>
          <w:b/>
          <w:bCs/>
          <w:sz w:val="22"/>
          <w:szCs w:val="22"/>
        </w:rPr>
        <w:t xml:space="preserve"> </w:t>
      </w:r>
      <w:r w:rsidR="005466C3" w:rsidRPr="00A51F8F">
        <w:rPr>
          <w:rFonts w:ascii="Arial" w:hAnsi="Arial" w:cs="Arial"/>
          <w:b/>
          <w:bCs/>
          <w:sz w:val="22"/>
          <w:szCs w:val="22"/>
        </w:rPr>
        <w:t xml:space="preserve">nº </w:t>
      </w:r>
      <w:r w:rsidR="00A51F8F" w:rsidRPr="00A51F8F">
        <w:rPr>
          <w:rFonts w:ascii="Arial" w:hAnsi="Arial" w:cs="Arial"/>
          <w:b/>
          <w:bCs/>
          <w:sz w:val="22"/>
          <w:szCs w:val="22"/>
        </w:rPr>
        <w:t>90.128/2024</w:t>
      </w:r>
      <w:r w:rsidRPr="00A51F8F">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56C02FF"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w:t>
      </w:r>
      <w:r w:rsidRPr="00A51F8F">
        <w:rPr>
          <w:rFonts w:ascii="Arial" w:hAnsi="Arial" w:cs="Arial"/>
          <w:bCs/>
          <w:iCs/>
        </w:rPr>
        <w:t xml:space="preserve">instrumento é </w:t>
      </w:r>
      <w:r w:rsidRPr="00DB1B33">
        <w:rPr>
          <w:rFonts w:ascii="Arial" w:hAnsi="Arial" w:cs="Arial"/>
          <w:bCs/>
          <w:iCs/>
        </w:rPr>
        <w:t xml:space="preserve">a </w:t>
      </w:r>
      <w:r w:rsidR="00A51F8F" w:rsidRPr="00A51F8F">
        <w:rPr>
          <w:rFonts w:ascii="Arial" w:eastAsia="Times New Roman" w:hAnsi="Arial" w:cs="Arial"/>
          <w:b/>
          <w:bCs/>
          <w:lang w:val="pt-BR" w:eastAsia="pt-BR"/>
        </w:rPr>
        <w:t>CONTRATAÇÃO de Empresa Jornalística para prestação do serviço de publicação de atos oficiais e demais matérias obrigatórias da municipalidade em jornal diário de grande circulação no Estado do Rio de Janeiro</w:t>
      </w:r>
      <w:r w:rsidR="00A51F8F" w:rsidRPr="000037F3">
        <w:rPr>
          <w:rFonts w:ascii="Azo Sans Lt" w:hAnsi="Azo Sans Lt" w:cstheme="minorHAnsi"/>
          <w:bCs/>
          <w:szCs w:val="24"/>
        </w:rPr>
        <w:t>, para atender às necessidades da Secretaria de Gabinete do Prefeito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1EEC0EC0" w14:textId="2C50BD2F"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O prazo de vigência da contratação é de .............................. contados do(a) ............................., prorrogável por até 10 anos, na forma dos </w:t>
      </w:r>
      <w:r w:rsidRPr="00FE33B0">
        <w:rPr>
          <w:iCs/>
        </w:rPr>
        <w:fldChar w:fldCharType="begin"/>
      </w:r>
      <w:r w:rsidRPr="00FE33B0">
        <w:rPr>
          <w:iCs/>
        </w:rPr>
        <w:instrText xml:space="preserve"> HYPERLINK "http://www.planalto.gov.br/ccivil_03/_ato2019-2022/2021/lei/L14133.htm" \l "art106" </w:instrText>
      </w:r>
      <w:r w:rsidRPr="00FE33B0">
        <w:rPr>
          <w:iCs/>
        </w:rPr>
        <w:fldChar w:fldCharType="separate"/>
      </w:r>
      <w:r w:rsidRPr="00FE33B0">
        <w:rPr>
          <w:rFonts w:ascii="Arial" w:hAnsi="Arial" w:cs="Arial"/>
          <w:bCs/>
          <w:iCs/>
        </w:rPr>
        <w:t>artigos 106 e 107 da Lei n° 14.133, de 2021</w:t>
      </w:r>
      <w:r w:rsidRPr="00FE33B0">
        <w:rPr>
          <w:rFonts w:ascii="Arial" w:hAnsi="Arial" w:cs="Arial"/>
          <w:bCs/>
          <w:iCs/>
        </w:rPr>
        <w:fldChar w:fldCharType="end"/>
      </w:r>
      <w:r w:rsidRPr="00FE33B0">
        <w:rPr>
          <w:rFonts w:ascii="Arial" w:hAnsi="Arial" w:cs="Arial"/>
          <w:bCs/>
          <w:iCs/>
        </w:rPr>
        <w:t>.</w:t>
      </w:r>
    </w:p>
    <w:p w14:paraId="60FEA8D9"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24A08984"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Estar formalmente demonstrado no processo que a forma de prestação dos serviços tem natureza continuada;</w:t>
      </w:r>
    </w:p>
    <w:p w14:paraId="3DC84A05"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Seja juntado relatório que discorra sobre a execução do contrato, com informações de que os serviços tenham sido prestados regularmente;  </w:t>
      </w:r>
    </w:p>
    <w:p w14:paraId="47CC7D14"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Seja juntada justificativa e motivo, por escrito, de que a Administração mantém interesse na realização do serviço;  </w:t>
      </w:r>
    </w:p>
    <w:p w14:paraId="0AE74B40"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Haja manifestação expressa do contratado informando o interesse na prorrogação; </w:t>
      </w:r>
    </w:p>
    <w:p w14:paraId="663E87B3"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Seja comprovado que o contratado mantém as condições iniciais de habilitação.</w:t>
      </w:r>
    </w:p>
    <w:p w14:paraId="07E8D9BD"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O contratado não tem direito subjetivo à prorrogação contratual.</w:t>
      </w:r>
    </w:p>
    <w:p w14:paraId="0AF5D6DE"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A prorrogação de contrato deverá ser promovida mediante celebração de termo aditivo.</w:t>
      </w:r>
    </w:p>
    <w:p w14:paraId="1440C6C3" w14:textId="77777777" w:rsidR="00FE33B0" w:rsidRPr="00FE33B0" w:rsidRDefault="00FE33B0" w:rsidP="00FE33B0">
      <w:pPr>
        <w:pStyle w:val="Nvel2-Red"/>
        <w:numPr>
          <w:ilvl w:val="1"/>
          <w:numId w:val="2"/>
        </w:numPr>
        <w:ind w:left="0" w:firstLine="0"/>
        <w:rPr>
          <w:rFonts w:eastAsia="Verdana"/>
          <w:bCs/>
          <w:i w:val="0"/>
          <w:color w:val="auto"/>
          <w:sz w:val="22"/>
          <w:szCs w:val="22"/>
          <w:lang w:val="pt-PT" w:eastAsia="en-US"/>
        </w:rPr>
      </w:pPr>
      <w:r w:rsidRPr="00FE33B0">
        <w:rPr>
          <w:rFonts w:eastAsia="Verdana"/>
          <w:bCs/>
          <w:i w:val="0"/>
          <w:color w:val="auto"/>
          <w:sz w:val="22"/>
          <w:szCs w:val="22"/>
          <w:lang w:val="pt-PT" w:eastAsia="en-US"/>
        </w:rPr>
        <w:t>Nas eventuais prorrogações contratuais, os custos não renováveis já pagos ou amortizados ao longo do primeiro período de vigência da contratação deverão ser reduzidos ou eliminados como condição para a renovação.</w:t>
      </w:r>
    </w:p>
    <w:p w14:paraId="1415DE97"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E4307C">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1D87D219" w:rsidR="007B0D84" w:rsidRPr="00E4307C" w:rsidRDefault="00E4307C" w:rsidP="00E4307C">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E4307C">
        <w:rPr>
          <w:rFonts w:ascii="Arial" w:hAnsi="Arial" w:cs="Arial"/>
          <w:bCs/>
          <w:iCs/>
          <w:u w:val="single"/>
        </w:rPr>
        <w:t>EXECUÇÃO DO OBJETO:</w:t>
      </w:r>
    </w:p>
    <w:p w14:paraId="09FB5790" w14:textId="0A5AEAE3" w:rsidR="00E4307C" w:rsidRP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t>1 As solicitações de publicação serão encaminhadas via e-mail, com arquivo do material a ser publicado;</w:t>
      </w:r>
    </w:p>
    <w:p w14:paraId="5A7E9136" w14:textId="77777777" w:rsid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lastRenderedPageBreak/>
        <w:t>A publicação deverá ser realizada, obrigatoriamente, na edição seguinte ao dia da sua solicitação;</w:t>
      </w:r>
    </w:p>
    <w:p w14:paraId="3717D292" w14:textId="569FBC37" w:rsidR="00E4307C" w:rsidRP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t xml:space="preserve">As notas fiscais e DAPS (Documento Auxiliar de Prestação de Serviço) deverão ser enviadas mensalmente para o e-mail: </w:t>
      </w:r>
      <w:r w:rsidR="001F7FC5">
        <w:fldChar w:fldCharType="begin"/>
      </w:r>
      <w:r w:rsidR="001F7FC5">
        <w:instrText xml:space="preserve"> HYPERLINK "about:blank" \h </w:instrText>
      </w:r>
      <w:r w:rsidR="001F7FC5">
        <w:fldChar w:fldCharType="separate"/>
      </w:r>
      <w:r w:rsidRPr="00E4307C">
        <w:rPr>
          <w:rFonts w:ascii="Arial" w:hAnsi="Arial" w:cs="Arial"/>
          <w:bCs/>
          <w:iCs/>
        </w:rPr>
        <w:t>publicacoesoficiaispmnf@gmail.com,</w:t>
      </w:r>
      <w:r w:rsidR="001F7FC5">
        <w:rPr>
          <w:rFonts w:ascii="Arial" w:hAnsi="Arial" w:cs="Arial"/>
          <w:bCs/>
          <w:iCs/>
        </w:rPr>
        <w:fldChar w:fldCharType="end"/>
      </w:r>
      <w:r w:rsidRPr="00E4307C">
        <w:rPr>
          <w:rFonts w:ascii="Arial" w:hAnsi="Arial" w:cs="Arial"/>
          <w:bCs/>
          <w:iCs/>
        </w:rPr>
        <w:t xml:space="preserve"> juntamente com as certidões atualizadas para realização do pagamento;</w:t>
      </w:r>
      <w:r w:rsidRPr="00E4307C">
        <w:rPr>
          <w:rFonts w:ascii="Arial" w:hAnsi="Arial" w:cs="Arial"/>
          <w:bCs/>
          <w:iCs/>
        </w:rPr>
        <w:br/>
        <w:t>5.4 As edições publicadas deverão ser enviadas por e-mail para o setor requisitante da publicação com cópia para o e-mail supracitado.</w:t>
      </w:r>
    </w:p>
    <w:p w14:paraId="5E347560" w14:textId="31C7CAF4" w:rsidR="00E4307C" w:rsidRPr="006D4B38" w:rsidRDefault="00E4307C" w:rsidP="006D4B38">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6D4B38">
        <w:rPr>
          <w:rFonts w:ascii="Arial" w:hAnsi="Arial" w:cs="Arial"/>
          <w:bCs/>
          <w:iCs/>
          <w:u w:val="single"/>
        </w:rPr>
        <w:t>GESTÃO DO CONTRATO:</w:t>
      </w:r>
    </w:p>
    <w:p w14:paraId="0A602E7E"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contrato deverá ser executado fielmente pelas partes, de acordo com as cláusulas avençadas e as normas da Lei nº 14.133, de 2021, e cada parte responderá pelas consequências de sua inexecução total ou parcial.</w:t>
      </w:r>
      <w:r w:rsidRPr="006D4B38">
        <w:rPr>
          <w:rFonts w:ascii="Arial" w:hAnsi="Arial" w:cs="Arial"/>
          <w:bCs/>
          <w:iCs/>
        </w:rPr>
        <w:br/>
        <w:t>3.2.2 Em caso de impedimento, ordem de paralisação ou suspensão do contrato, o cronograma de execução será prorrogado automaticamente pelo tempo correspondente, anotadas tais circunstâncias mediante simples apostila.</w:t>
      </w:r>
    </w:p>
    <w:p w14:paraId="7A7ECA13"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execução do contrato deverá ser acompanhada e fiscalizada pelo(s) fiscal(is) do contrato, ou pelos respectivos substitutos.</w:t>
      </w:r>
    </w:p>
    <w:p w14:paraId="181BB317"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2AE7BA46"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41593B9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0F4139F"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318AB05A" w14:textId="309C4809"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 xml:space="preserve">Somente o contratado será responsável pelos encargos trabalhistas, previdenciários, </w:t>
      </w:r>
      <w:r w:rsidRPr="006D4B38">
        <w:rPr>
          <w:rFonts w:ascii="Arial" w:hAnsi="Arial" w:cs="Arial"/>
          <w:bCs/>
          <w:iCs/>
        </w:rPr>
        <w:lastRenderedPageBreak/>
        <w:t>fiscais e comerciais resultantes da execução do contrato (Lei nº 14.133/2021, art. 121, caput).</w:t>
      </w:r>
    </w:p>
    <w:p w14:paraId="2825AF31"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p>
    <w:p w14:paraId="7F53E727"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17ECAFFE"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órgão ou entidade poderá convocar representante da empresa para adoção de providências que devam ser cumpridas de imediato.</w:t>
      </w:r>
      <w:r w:rsidRPr="006D4B38">
        <w:rPr>
          <w:rFonts w:ascii="Arial" w:hAnsi="Arial" w:cs="Arial"/>
          <w:bCs/>
          <w:iCs/>
        </w:rPr>
        <w:br/>
        <w:t>6.12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7017A124"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 14.133/21.</w:t>
      </w:r>
    </w:p>
    <w:p w14:paraId="7F77843C"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execução do contrato deverá ser acompanhada e fiscalizada pelo(s) fiscal(is) do contrato, ou pelos respectivos substitutos, que serão designados posteriormente pela autoridade requisitante, antes da execução do objeto, através de publicação de Ordem de Serviço.</w:t>
      </w:r>
    </w:p>
    <w:p w14:paraId="30876CA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anotará em registro próprio todas as ocorrências relacionadas à execução do contrato, indicando dia, mês e ano, determinando o que for necessário para a regularização das faltas ou dos defeitos observados e encaminhando os apontamentos a autoridade competente para providências cabíveis (Lei nº 14.133/2021, art. 117, §1º).</w:t>
      </w:r>
      <w:bookmarkStart w:id="3" w:name="bookmark=id.gjdgxs" w:colFirst="0" w:colLast="0"/>
      <w:bookmarkEnd w:id="3"/>
    </w:p>
    <w:p w14:paraId="14F49CA8"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O(s) fiscal(is) designado pela Contratante deverá ter a experiência necessária para o acompanhamento e controle da execução dos serviços e do contrato.</w:t>
      </w:r>
    </w:p>
    <w:p w14:paraId="1F3B5DF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verificação da adequação da prestação do serviço deverá ser realizada com base nos critérios previstos neste Termo de Referência.</w:t>
      </w:r>
    </w:p>
    <w:p w14:paraId="7302140A" w14:textId="249FBDA6" w:rsidR="00E4307C"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 xml:space="preserve">A fiscalização não exclui nem reduz a responsabilidade da Contratada pelos danos </w:t>
      </w:r>
      <w:r w:rsidRPr="006D4B38">
        <w:rPr>
          <w:rFonts w:ascii="Arial" w:hAnsi="Arial" w:cs="Arial"/>
          <w:bCs/>
          <w:iCs/>
        </w:rPr>
        <w:lastRenderedPageBreak/>
        <w:t>causados à Administração ou a terceiros, decorrentes de sua culpa ou dolo na execução do contrato, não excluindo ou reduzindo essa responsabilidade a fiscalização ou o acompanhamento pelo órgão.</w:t>
      </w:r>
    </w:p>
    <w:p w14:paraId="5C49A28C" w14:textId="77777777" w:rsidR="00E4307C" w:rsidRPr="009872FB" w:rsidRDefault="00E4307C"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6D4B38"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O valor total da contratação é de R$.......... (.....)</w:t>
      </w:r>
    </w:p>
    <w:p w14:paraId="19E0CAC1" w14:textId="3066B963" w:rsidR="001D32DF" w:rsidRPr="006D4B38"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2CB0371A"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O valor acima é meramente estimativo, de forma que os pagamentos devidos ao contratado dependerão dos quantitativos efetivamente fornecidos.</w:t>
      </w:r>
    </w:p>
    <w:p w14:paraId="7F3EA35A" w14:textId="77777777" w:rsidR="006D4B38" w:rsidRPr="006D4B38" w:rsidRDefault="006D4B38" w:rsidP="006D4B38">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3CD40489" w14:textId="19CB954C" w:rsidR="006D4B38" w:rsidRPr="009E2CE7" w:rsidRDefault="006D4B38" w:rsidP="009E2CE7">
      <w:pPr>
        <w:pStyle w:val="PargrafodaLista"/>
        <w:numPr>
          <w:ilvl w:val="1"/>
          <w:numId w:val="2"/>
        </w:numPr>
        <w:spacing w:line="360" w:lineRule="auto"/>
        <w:ind w:left="0" w:firstLine="0"/>
        <w:jc w:val="both"/>
        <w:rPr>
          <w:rFonts w:ascii="Arial" w:hAnsi="Arial" w:cs="Arial"/>
          <w:bCs/>
          <w:iCs/>
        </w:rPr>
      </w:pPr>
      <w:r w:rsidRPr="009E2CE7">
        <w:rPr>
          <w:rFonts w:ascii="Arial" w:hAnsi="Arial" w:cs="Arial"/>
          <w:bCs/>
          <w:iCs/>
        </w:rPr>
        <w:t xml:space="preserve">As notas fiscais referente as solicitações deverão ser emitidas em nome do: </w:t>
      </w:r>
      <w:r w:rsidRPr="009E2CE7">
        <w:rPr>
          <w:rFonts w:ascii="Arial" w:hAnsi="Arial" w:cs="Arial"/>
          <w:b/>
          <w:iCs/>
        </w:rPr>
        <w:t>MUNICÍPIO DE NOVA FRIBURGO, CNPJ: 28.606.630/0001-23, ENDEREÇO: AVENIDA ALBERTO BRAUNE, 225, CENTRO, NOVA FRIBURGO - RJ, CEP: 28613-001</w:t>
      </w:r>
      <w:r w:rsidRPr="009E2CE7">
        <w:rPr>
          <w:rFonts w:ascii="Arial" w:hAnsi="Arial" w:cs="Arial"/>
          <w:bCs/>
          <w:iCs/>
        </w:rPr>
        <w:t>.</w:t>
      </w:r>
    </w:p>
    <w:p w14:paraId="2CBEC4E7" w14:textId="59F16670" w:rsidR="006D4B38" w:rsidRPr="009E2CE7" w:rsidRDefault="006D4B38" w:rsidP="009E2CE7">
      <w:pPr>
        <w:pStyle w:val="PargrafodaLista"/>
        <w:numPr>
          <w:ilvl w:val="1"/>
          <w:numId w:val="2"/>
        </w:numPr>
        <w:spacing w:line="276" w:lineRule="auto"/>
        <w:ind w:left="0" w:firstLine="0"/>
        <w:jc w:val="both"/>
        <w:rPr>
          <w:rFonts w:ascii="Arial" w:hAnsi="Arial" w:cs="Arial"/>
          <w:bCs/>
          <w:iCs/>
          <w:u w:val="single"/>
        </w:rPr>
      </w:pPr>
      <w:r w:rsidRPr="009E2CE7">
        <w:rPr>
          <w:rFonts w:ascii="Arial" w:hAnsi="Arial" w:cs="Arial"/>
          <w:bCs/>
          <w:iCs/>
          <w:u w:val="single"/>
        </w:rPr>
        <w:t>Da liquidação da despesa:</w:t>
      </w:r>
    </w:p>
    <w:p w14:paraId="2D94902F" w14:textId="0DAB22F1"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A liquidação será realizada pela Secretaria Municipal de Finanças, Planejamento, Desenvolvimento Econômico e Gestão, a partir do cumprimento das obrigações elencadas neste Termo de Referência, em obediência aos Decretos:</w:t>
      </w:r>
    </w:p>
    <w:p w14:paraId="376C32BE" w14:textId="1157663B" w:rsidR="006D4B38" w:rsidRPr="009E2CE7" w:rsidRDefault="006D4B38" w:rsidP="009E2CE7">
      <w:pPr>
        <w:pStyle w:val="PargrafodaLista"/>
        <w:spacing w:line="360" w:lineRule="auto"/>
        <w:ind w:left="0"/>
        <w:jc w:val="both"/>
        <w:rPr>
          <w:rFonts w:ascii="Arial" w:hAnsi="Arial" w:cs="Arial"/>
          <w:bCs/>
          <w:iCs/>
        </w:rPr>
      </w:pPr>
      <w:r w:rsidRPr="009E2CE7">
        <w:rPr>
          <w:rFonts w:ascii="Arial" w:hAnsi="Arial" w:cs="Arial"/>
          <w:bCs/>
          <w:iCs/>
        </w:rPr>
        <w:t>I - Decreto nº 2480 de 30 de outubro de 2023;</w:t>
      </w:r>
      <w:r w:rsidRPr="009E2CE7">
        <w:rPr>
          <w:rFonts w:ascii="Arial" w:hAnsi="Arial" w:cs="Arial"/>
          <w:bCs/>
          <w:iCs/>
        </w:rPr>
        <w:br/>
        <w:t>II</w:t>
      </w:r>
      <w:r w:rsidR="009E2CE7">
        <w:rPr>
          <w:rFonts w:ascii="Arial" w:hAnsi="Arial" w:cs="Arial"/>
          <w:bCs/>
          <w:iCs/>
        </w:rPr>
        <w:t xml:space="preserve">       </w:t>
      </w:r>
      <w:r w:rsidRPr="009E2CE7">
        <w:rPr>
          <w:rFonts w:ascii="Arial" w:hAnsi="Arial" w:cs="Arial"/>
          <w:bCs/>
          <w:iCs/>
        </w:rPr>
        <w:t xml:space="preserve"> -</w:t>
      </w:r>
      <w:r w:rsidR="009E2CE7">
        <w:rPr>
          <w:rFonts w:ascii="Arial" w:hAnsi="Arial" w:cs="Arial"/>
          <w:bCs/>
          <w:iCs/>
        </w:rPr>
        <w:t xml:space="preserve">       </w:t>
      </w:r>
      <w:r w:rsidRPr="009E2CE7">
        <w:rPr>
          <w:rFonts w:ascii="Arial" w:hAnsi="Arial" w:cs="Arial"/>
          <w:bCs/>
          <w:iCs/>
        </w:rPr>
        <w:t xml:space="preserve"> Decreto nº 2493 de 07 de novembro de 2023.</w:t>
      </w:r>
    </w:p>
    <w:p w14:paraId="4CE36A6E" w14:textId="3A6AE4C5" w:rsidR="006D4B38" w:rsidRPr="009E2CE7" w:rsidRDefault="006D4B38" w:rsidP="009E2CE7">
      <w:pPr>
        <w:pStyle w:val="PargrafodaLista"/>
        <w:numPr>
          <w:ilvl w:val="1"/>
          <w:numId w:val="2"/>
        </w:numPr>
        <w:spacing w:line="276" w:lineRule="auto"/>
        <w:ind w:left="0" w:firstLine="0"/>
        <w:jc w:val="both"/>
        <w:rPr>
          <w:rFonts w:ascii="Arial" w:hAnsi="Arial" w:cs="Arial"/>
          <w:bCs/>
          <w:iCs/>
          <w:u w:val="single"/>
        </w:rPr>
      </w:pPr>
      <w:r w:rsidRPr="009E2CE7">
        <w:rPr>
          <w:rFonts w:ascii="Arial" w:hAnsi="Arial" w:cs="Arial"/>
          <w:bCs/>
          <w:iCs/>
          <w:u w:val="single"/>
        </w:rPr>
        <w:t>Do pagamento da despesa:</w:t>
      </w:r>
    </w:p>
    <w:p w14:paraId="4B76DBC5" w14:textId="72E13E72"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O pagamento será efetuado conforme estabelecido no Decreto nº 2480 de 30 de outubro de 2023 e Decreto Municipal nº 2493, de 07 de novembro de 2023, desde que as certidões listadas abaixo estejam dentro da validade:</w:t>
      </w:r>
    </w:p>
    <w:p w14:paraId="6F30F0CF" w14:textId="1C630CFF"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 xml:space="preserve">Negativa de Débitos Trabalhistas; Fazenda Federal – abrange as contribuições </w:t>
      </w:r>
      <w:r w:rsidRPr="009E2CE7">
        <w:rPr>
          <w:rFonts w:ascii="Arial" w:hAnsi="Arial" w:cs="Arial"/>
          <w:bCs/>
          <w:iCs/>
        </w:rPr>
        <w:lastRenderedPageBreak/>
        <w:t>sociais; FGTS; PGE – referente à Dívida Ativa Estadual; Municipal – referente ao ISS e Dívida Ativa; Estadual CND – referente ao ICMS.</w:t>
      </w:r>
    </w:p>
    <w:p w14:paraId="0EF5576A" w14:textId="1DF3894B"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A Nota Fiscal  deverá conter a identificação do Banco, número da Agência e da Conta Corrente, para que possibilite o CONTRATANTE efetuar o pagamento do valor devido.</w:t>
      </w:r>
    </w:p>
    <w:p w14:paraId="0757C942" w14:textId="3F64ABF5"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Na ocorrência de rejeição da(s) Nota(s) Fiscal (s), motivada por erro ou incorreções, o prazo para pagamento estipulado acima passará a ser contado a partir da data de sua reapresentação.</w:t>
      </w:r>
    </w:p>
    <w:p w14:paraId="61423FB9" w14:textId="18949E00"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2AFD420A" w14:textId="45325515"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3597BA5A" w14:textId="77777777" w:rsidR="0097688D" w:rsidRPr="009E2CE7" w:rsidRDefault="0097688D"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E2CE7">
        <w:rPr>
          <w:rFonts w:ascii="Arial" w:eastAsiaTheme="majorEastAsia" w:hAnsi="Arial" w:cs="Arial"/>
          <w:b/>
          <w:bCs/>
          <w:lang w:val="pt-BR" w:eastAsia="pt-BR"/>
        </w:rPr>
        <w:t>CLÁUSULA SÉTIMA - REAJUSTE (art. 92, V)</w:t>
      </w:r>
    </w:p>
    <w:p w14:paraId="6348F2F6" w14:textId="77777777" w:rsidR="0097688D" w:rsidRPr="009E2CE7"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E2CE7">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E2CE7">
        <w:rPr>
          <w:rFonts w:ascii="Arial" w:hAnsi="Arial" w:cs="Arial"/>
          <w:bCs/>
          <w:iCs/>
        </w:rPr>
        <w:t xml:space="preserve">Após o interregno de um ano, e independentemente de pedido </w:t>
      </w:r>
      <w:r w:rsidRPr="0097688D">
        <w:rPr>
          <w:rFonts w:ascii="Arial" w:hAnsi="Arial" w:cs="Arial"/>
          <w:bCs/>
          <w:iCs/>
        </w:rPr>
        <w:t xml:space="preserve">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9E2CE7"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9E2CE7">
        <w:rPr>
          <w:rFonts w:ascii="Arial" w:hAnsi="Arial" w:cs="Arial"/>
          <w:bCs/>
          <w:iCs/>
          <w:lang w:val="pt-BR"/>
        </w:rPr>
        <w:t xml:space="preserve">de </w:t>
      </w:r>
      <w:r w:rsidRPr="009E2CE7">
        <w:rPr>
          <w:rFonts w:ascii="Arial" w:hAnsi="Arial" w:cs="Arial"/>
          <w:bCs/>
          <w:iCs/>
        </w:rPr>
        <w:t>1 (um) mês</w:t>
      </w:r>
      <w:r w:rsidRPr="009E2CE7">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E2CE7"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E2CE7">
        <w:rPr>
          <w:rFonts w:ascii="Arial" w:hAnsi="Arial" w:cs="Arial"/>
          <w:bCs/>
          <w:iCs/>
          <w:lang w:val="pt-BR"/>
        </w:rPr>
        <w:t xml:space="preserve">Responder eventuais pedidos de reestabelecimento do equilíbrio econômico-financeiro feitos pelo contratado no prazo máximo de </w:t>
      </w:r>
      <w:r w:rsidRPr="009E2CE7">
        <w:rPr>
          <w:rFonts w:ascii="Arial" w:hAnsi="Arial" w:cs="Arial"/>
          <w:bCs/>
          <w:iCs/>
        </w:rPr>
        <w:t>1 (um) mês</w:t>
      </w:r>
      <w:r w:rsidRPr="009E2CE7">
        <w:rPr>
          <w:rFonts w:ascii="Arial" w:hAnsi="Arial" w:cs="Arial"/>
          <w:bCs/>
          <w:iCs/>
          <w:lang w:val="pt-BR"/>
        </w:rPr>
        <w:t>.</w:t>
      </w:r>
    </w:p>
    <w:p w14:paraId="15218468" w14:textId="77777777" w:rsidR="00EA6E3C" w:rsidRPr="00EA6E3C" w:rsidRDefault="00EA6E3C"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lastRenderedPageBreak/>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w:t>
      </w:r>
      <w:r w:rsidRPr="00DC6FCA">
        <w:rPr>
          <w:rFonts w:ascii="Arial" w:hAnsi="Arial" w:cs="Arial"/>
          <w:bCs/>
          <w:iCs/>
          <w:lang w:val="pt-BR"/>
        </w:rPr>
        <w:lastRenderedPageBreak/>
        <w:t xml:space="preserve">do domicílio ou sede do contratado; 4) Certidão de Regularidade do FGTS – CRF; e 5) Certidão Negativa de Débitos Trabalhistas – CNDT; </w:t>
      </w:r>
    </w:p>
    <w:p w14:paraId="59AB1FE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77BD4BC" w14:textId="1A9F45D1" w:rsidR="00E81BCB" w:rsidRPr="009327CB" w:rsidRDefault="00E81BCB" w:rsidP="009E2CE7">
      <w:pPr>
        <w:pStyle w:val="PargrafodaLista"/>
        <w:numPr>
          <w:ilvl w:val="0"/>
          <w:numId w:val="2"/>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r w:rsidR="009327CB">
        <w:rPr>
          <w:rFonts w:ascii="Arial" w:eastAsiaTheme="majorEastAsia" w:hAnsi="Arial" w:cs="Arial"/>
          <w:b/>
          <w:bCs/>
          <w:lang w:eastAsia="pt-BR"/>
        </w:rPr>
        <w:t xml:space="preserve"> </w:t>
      </w:r>
    </w:p>
    <w:p w14:paraId="41499222"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As partes deverão cumprir a </w:t>
      </w:r>
      <w:hyperlink r:id="rId18" w:history="1">
        <w:r w:rsidRPr="009E2CE7">
          <w:rPr>
            <w:rFonts w:ascii="Arial" w:hAnsi="Arial" w:cs="Arial"/>
            <w:bCs/>
            <w:iCs/>
            <w:lang w:val="pt-BR"/>
          </w:rPr>
          <w:t>Lei nº 13.709, de 14 de agosto de 2018 (LGPD)</w:t>
        </w:r>
      </w:hyperlink>
      <w:r w:rsidRPr="009E2CE7">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Os dados obtidos somente poderão ser utilizados para as finalidades que justificaram seu acesso e de acordo com a boa-fé e com os princípios do </w:t>
      </w:r>
      <w:hyperlink r:id="rId19" w:anchor="art6" w:history="1">
        <w:r w:rsidRPr="009E2CE7">
          <w:rPr>
            <w:rFonts w:ascii="Arial" w:hAnsi="Arial" w:cs="Arial"/>
            <w:bCs/>
            <w:iCs/>
            <w:lang w:val="pt-BR"/>
          </w:rPr>
          <w:t>art. 6º da LGPD</w:t>
        </w:r>
      </w:hyperlink>
      <w:r w:rsidRPr="009E2CE7">
        <w:rPr>
          <w:rFonts w:ascii="Arial" w:hAnsi="Arial" w:cs="Arial"/>
          <w:bCs/>
          <w:iCs/>
          <w:lang w:val="pt-BR"/>
        </w:rPr>
        <w:t xml:space="preserve">. </w:t>
      </w:r>
    </w:p>
    <w:p w14:paraId="1BDEF7CE"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É vedado o compartilhamento com terceiros dos dados obtidos fora das hipóteses permitidas em Lei.</w:t>
      </w:r>
    </w:p>
    <w:p w14:paraId="53D54A5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A Administração deverá ser informada no prazo de 5 (cinco) dias úteis sobre todos os contratos de </w:t>
      </w:r>
      <w:proofErr w:type="spellStart"/>
      <w:r w:rsidRPr="009E2CE7">
        <w:rPr>
          <w:rFonts w:ascii="Arial" w:hAnsi="Arial" w:cs="Arial"/>
          <w:bCs/>
          <w:iCs/>
          <w:lang w:val="pt-BR"/>
        </w:rPr>
        <w:t>suboperação</w:t>
      </w:r>
      <w:proofErr w:type="spellEnd"/>
      <w:r w:rsidRPr="009E2CE7">
        <w:rPr>
          <w:rFonts w:ascii="Arial" w:hAnsi="Arial" w:cs="Arial"/>
          <w:bCs/>
          <w:iCs/>
          <w:lang w:val="pt-BR"/>
        </w:rPr>
        <w:t xml:space="preserve"> firmados ou que venham a ser celebrados pelo Contratado. </w:t>
      </w:r>
    </w:p>
    <w:p w14:paraId="3890CCE8"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Terminado o tratamento dos dados nos termos do </w:t>
      </w:r>
      <w:hyperlink r:id="rId20" w:anchor="art15" w:history="1">
        <w:r w:rsidRPr="009E2CE7">
          <w:rPr>
            <w:rFonts w:ascii="Arial" w:hAnsi="Arial" w:cs="Arial"/>
            <w:bCs/>
            <w:iCs/>
            <w:lang w:val="pt-BR"/>
          </w:rPr>
          <w:t>art. 15 da LGPD</w:t>
        </w:r>
      </w:hyperlink>
      <w:r w:rsidRPr="009E2CE7">
        <w:rPr>
          <w:rFonts w:ascii="Arial" w:hAnsi="Arial" w:cs="Arial"/>
          <w:bCs/>
          <w:iCs/>
          <w:lang w:val="pt-BR"/>
        </w:rPr>
        <w:t xml:space="preserve">, é dever do contratado eliminá-los, com exceção das hipóteses do </w:t>
      </w:r>
      <w:hyperlink r:id="rId21" w:anchor="art16" w:history="1">
        <w:r w:rsidRPr="009E2CE7">
          <w:rPr>
            <w:rFonts w:ascii="Arial" w:hAnsi="Arial" w:cs="Arial"/>
            <w:bCs/>
            <w:iCs/>
            <w:lang w:val="pt-BR"/>
          </w:rPr>
          <w:t>art. 16 da LGPD</w:t>
        </w:r>
      </w:hyperlink>
      <w:r w:rsidRPr="009E2CE7">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Contratado deverá exigir de </w:t>
      </w:r>
      <w:proofErr w:type="spellStart"/>
      <w:r w:rsidRPr="009E2CE7">
        <w:rPr>
          <w:rFonts w:ascii="Arial" w:hAnsi="Arial" w:cs="Arial"/>
          <w:bCs/>
          <w:iCs/>
          <w:lang w:val="pt-BR"/>
        </w:rPr>
        <w:t>suboperadores</w:t>
      </w:r>
      <w:proofErr w:type="spellEnd"/>
      <w:r w:rsidRPr="009E2CE7">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2" w:history="1">
        <w:r w:rsidRPr="009E2CE7">
          <w:rPr>
            <w:rFonts w:ascii="Arial" w:hAnsi="Arial" w:cs="Arial"/>
            <w:bCs/>
            <w:iCs/>
            <w:lang w:val="pt-BR"/>
          </w:rPr>
          <w:t>LGPD, art. 37</w:t>
        </w:r>
      </w:hyperlink>
      <w:r w:rsidRPr="009E2CE7">
        <w:rPr>
          <w:rFonts w:ascii="Arial" w:hAnsi="Arial" w:cs="Arial"/>
          <w:bCs/>
          <w:iCs/>
          <w:lang w:val="pt-BR"/>
        </w:rPr>
        <w:t xml:space="preserve">), com </w:t>
      </w:r>
      <w:r w:rsidRPr="009E2CE7">
        <w:rPr>
          <w:rFonts w:ascii="Arial" w:hAnsi="Arial" w:cs="Arial"/>
          <w:bCs/>
          <w:iCs/>
          <w:lang w:val="pt-BR"/>
        </w:rPr>
        <w:lastRenderedPageBreak/>
        <w:t>cada acesso, data, horário e registro da finalidade, para efeito de responsabilização, em caso de eventuais omissões, desvios ou abusos.</w:t>
      </w:r>
    </w:p>
    <w:p w14:paraId="4AD8300B" w14:textId="77777777" w:rsidR="00E81BCB" w:rsidRPr="009E2CE7" w:rsidRDefault="00E81BCB" w:rsidP="009E2CE7">
      <w:pPr>
        <w:pStyle w:val="PargrafodaLista"/>
        <w:widowControl/>
        <w:numPr>
          <w:ilvl w:val="2"/>
          <w:numId w:val="2"/>
        </w:numPr>
        <w:tabs>
          <w:tab w:val="left" w:pos="993"/>
        </w:tabs>
        <w:autoSpaceDE/>
        <w:autoSpaceDN/>
        <w:spacing w:before="120" w:after="120" w:line="276" w:lineRule="auto"/>
        <w:ind w:left="993" w:hanging="851"/>
        <w:jc w:val="both"/>
        <w:rPr>
          <w:rFonts w:ascii="Arial" w:hAnsi="Arial" w:cs="Arial"/>
          <w:bCs/>
          <w:iCs/>
          <w:lang w:val="pt-BR"/>
        </w:rPr>
      </w:pPr>
      <w:r w:rsidRPr="009E2CE7">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Os contratos e convênios de que trata o </w:t>
      </w:r>
      <w:hyperlink r:id="rId23" w:anchor="art26§1" w:history="1">
        <w:r w:rsidRPr="009E2CE7">
          <w:rPr>
            <w:rFonts w:ascii="Arial" w:hAnsi="Arial" w:cs="Arial"/>
            <w:bCs/>
            <w:iCs/>
            <w:lang w:val="pt-BR"/>
          </w:rPr>
          <w:t>§ 1º do art. 26 da LGPD</w:t>
        </w:r>
      </w:hyperlink>
      <w:r w:rsidRPr="009E2CE7">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29FB1C54" w:rsidR="003A3482" w:rsidRDefault="003A3482"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217A8042" w14:textId="77777777" w:rsidR="00824B4D" w:rsidRPr="003A3482" w:rsidRDefault="00824B4D" w:rsidP="00824B4D">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0690147C" w:rsidR="009C02ED" w:rsidRDefault="009C02ED"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4"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5"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6"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7" w:anchor="art156§2" w:history="1">
        <w:r w:rsidRPr="00E04B75">
          <w:rPr>
            <w:rStyle w:val="Hyperlink"/>
            <w:rFonts w:ascii="Arial" w:eastAsia="Arial" w:hAnsi="Arial" w:cs="Arial"/>
          </w:rPr>
          <w:t xml:space="preserve">art. 156, §2º, da </w:t>
        </w:r>
        <w:bookmarkStart w:id="4" w:name="_Hlk114504069"/>
        <w:r w:rsidRPr="00E04B75">
          <w:rPr>
            <w:rStyle w:val="Hyperlink"/>
            <w:rFonts w:ascii="Arial" w:eastAsia="Arial" w:hAnsi="Arial" w:cs="Arial"/>
          </w:rPr>
          <w:t>Lei nº 14.133, de 2021</w:t>
        </w:r>
        <w:bookmarkEnd w:id="4"/>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8"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9"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30" w:anchor="art156§9" w:history="1">
        <w:r w:rsidRPr="00E04B75">
          <w:rPr>
            <w:rStyle w:val="Hyperlink"/>
          </w:rPr>
          <w:t>art. 156, §9º, da Lei nº 14.133, de 2021</w:t>
        </w:r>
      </w:hyperlink>
      <w:r w:rsidRPr="00E04B75">
        <w:t>)</w:t>
      </w:r>
    </w:p>
    <w:p w14:paraId="4638A08C"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31" w:anchor="art156§7" w:history="1">
        <w:r w:rsidRPr="00E04B75">
          <w:rPr>
            <w:rStyle w:val="Hyperlink"/>
          </w:rPr>
          <w:t>art. 156, §7º, da Lei nº 14.133, de 2021</w:t>
        </w:r>
      </w:hyperlink>
      <w:r w:rsidRPr="00E04B75">
        <w:t>).</w:t>
      </w:r>
    </w:p>
    <w:p w14:paraId="05740197"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32" w:anchor="art157" w:history="1">
        <w:r w:rsidRPr="00E04B75">
          <w:rPr>
            <w:rStyle w:val="Hyperlink"/>
          </w:rPr>
          <w:t>art. 157, da Lei nº 14.133, de 2021</w:t>
        </w:r>
      </w:hyperlink>
      <w:r w:rsidRPr="00E04B75">
        <w:t>)</w:t>
      </w:r>
    </w:p>
    <w:p w14:paraId="4E6DB274"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3" w:anchor="art156§8" w:history="1">
        <w:r w:rsidRPr="00E04B75">
          <w:rPr>
            <w:rStyle w:val="Hyperlink"/>
          </w:rPr>
          <w:t>art. 156, §8º, da Lei nº 14.133, de 2021</w:t>
        </w:r>
      </w:hyperlink>
      <w:r w:rsidRPr="00E04B75">
        <w:t>).</w:t>
      </w:r>
    </w:p>
    <w:p w14:paraId="6163F99C" w14:textId="5D12D559" w:rsidR="00370B10" w:rsidRPr="00DE2273" w:rsidRDefault="00370B10" w:rsidP="009E2CE7">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4"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5"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6"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7"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8" w:history="1">
        <w:r w:rsidRPr="00E04B75">
          <w:rPr>
            <w:rStyle w:val="Hyperlink"/>
          </w:rPr>
          <w:t>art. 159</w:t>
        </w:r>
      </w:hyperlink>
      <w:r w:rsidRPr="00E04B75">
        <w:t>).</w:t>
      </w:r>
    </w:p>
    <w:p w14:paraId="070FC42A"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9" w:anchor="art160" w:history="1">
        <w:r w:rsidRPr="00E04B75">
          <w:rPr>
            <w:rStyle w:val="Hyperlink"/>
          </w:rPr>
          <w:t>art. 160, da Lei nº 14.133, de 2021</w:t>
        </w:r>
      </w:hyperlink>
      <w:r w:rsidRPr="00E04B75">
        <w:t>).</w:t>
      </w:r>
    </w:p>
    <w:p w14:paraId="02E53A4E"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40" w:anchor="art161" w:history="1">
        <w:r w:rsidRPr="00E04B75">
          <w:rPr>
            <w:rStyle w:val="Hyperlink"/>
          </w:rPr>
          <w:t>Art. 161, da Lei nº 14.133, de 2021</w:t>
        </w:r>
      </w:hyperlink>
      <w:r w:rsidRPr="00E04B75">
        <w:t>).</w:t>
      </w:r>
    </w:p>
    <w:p w14:paraId="2EFA7AE8"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41" w:anchor="163" w:history="1">
        <w:r w:rsidRPr="00E04B75">
          <w:rPr>
            <w:rStyle w:val="Hyperlink"/>
          </w:rPr>
          <w:t>art. 163 da Lei nº 14.133/21</w:t>
        </w:r>
      </w:hyperlink>
      <w:r w:rsidRPr="00E04B75">
        <w:t>.</w:t>
      </w:r>
    </w:p>
    <w:p w14:paraId="5A49F571"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42" w:history="1">
        <w:r w:rsidRPr="00E04B75">
          <w:rPr>
            <w:rStyle w:val="Hyperlink"/>
          </w:rPr>
          <w:t>Normativa SEGES/ME nº 26, de 13 de abril de 2022</w:t>
        </w:r>
      </w:hyperlink>
      <w:r w:rsidRPr="00E04B75">
        <w:t xml:space="preserve">. </w:t>
      </w:r>
    </w:p>
    <w:p w14:paraId="5ACB71AD" w14:textId="05182C3C" w:rsidR="003444FD" w:rsidRDefault="00055A35" w:rsidP="009E2CE7">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lastRenderedPageBreak/>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9E2CE7">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4"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5"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3BD4DF6" w:rsidR="002E43FD" w:rsidRPr="009E2CE7" w:rsidRDefault="002E43FD" w:rsidP="009E2CE7">
      <w:pPr>
        <w:pStyle w:val="Nivel01"/>
        <w:numPr>
          <w:ilvl w:val="0"/>
          <w:numId w:val="2"/>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7" w:anchor="art92" w:history="1">
        <w:r w:rsidRPr="002E43FD">
          <w:rPr>
            <w:rStyle w:val="Hyperlink"/>
            <w:sz w:val="22"/>
            <w:szCs w:val="22"/>
          </w:rPr>
          <w:t>art. 92, VIII</w:t>
        </w:r>
      </w:hyperlink>
      <w:r w:rsidRPr="002E43FD">
        <w:rPr>
          <w:sz w:val="22"/>
          <w:szCs w:val="22"/>
        </w:rPr>
        <w:t>)</w:t>
      </w:r>
    </w:p>
    <w:p w14:paraId="46CF964B" w14:textId="1EE0C2B5" w:rsidR="009E2CE7" w:rsidRPr="009E2CE7" w:rsidRDefault="009E2CE7" w:rsidP="009E2CE7">
      <w:pPr>
        <w:pStyle w:val="PargrafodaLista"/>
        <w:numPr>
          <w:ilvl w:val="1"/>
          <w:numId w:val="2"/>
        </w:numPr>
        <w:spacing w:line="360" w:lineRule="auto"/>
        <w:ind w:left="0" w:firstLine="0"/>
        <w:jc w:val="both"/>
        <w:rPr>
          <w:rFonts w:ascii="Arial" w:eastAsia="Arial" w:hAnsi="Arial" w:cs="Arial"/>
        </w:rPr>
      </w:pPr>
      <w:r w:rsidRPr="009E2CE7">
        <w:rPr>
          <w:rFonts w:ascii="Arial" w:eastAsia="Arial" w:hAnsi="Arial" w:cs="Arial"/>
        </w:rPr>
        <w:t xml:space="preserve">As despesas decorrentes da presente contratação correrão à conta de recursos </w:t>
      </w:r>
      <w:r w:rsidRPr="009E2CE7">
        <w:rPr>
          <w:rFonts w:ascii="Arial" w:eastAsia="Arial" w:hAnsi="Arial" w:cs="Arial"/>
        </w:rPr>
        <w:lastRenderedPageBreak/>
        <w:t>específicos consignados no Orçamento do Município, na forma abaixo:</w:t>
      </w:r>
    </w:p>
    <w:tbl>
      <w:tblPr>
        <w:tblStyle w:val="Style295"/>
        <w:tblW w:w="9050" w:type="dxa"/>
        <w:tblInd w:w="130"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963"/>
        <w:gridCol w:w="2587"/>
        <w:gridCol w:w="5500"/>
      </w:tblGrid>
      <w:tr w:rsidR="009E2CE7" w:rsidRPr="009E2CE7" w14:paraId="5831150C" w14:textId="77777777" w:rsidTr="002C0308">
        <w:tc>
          <w:tcPr>
            <w:tcW w:w="963" w:type="dxa"/>
            <w:tcBorders>
              <w:top w:val="single" w:sz="4" w:space="0" w:color="000000"/>
              <w:bottom w:val="single" w:sz="4" w:space="0" w:color="000000"/>
            </w:tcBorders>
            <w:vAlign w:val="center"/>
          </w:tcPr>
          <w:p w14:paraId="24C59B02" w14:textId="282B70B6"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14.1.1</w:t>
            </w:r>
          </w:p>
        </w:tc>
        <w:tc>
          <w:tcPr>
            <w:tcW w:w="2587" w:type="dxa"/>
            <w:tcBorders>
              <w:top w:val="single" w:sz="4" w:space="0" w:color="000000"/>
              <w:bottom w:val="single" w:sz="4" w:space="0" w:color="000000"/>
            </w:tcBorders>
            <w:vAlign w:val="center"/>
          </w:tcPr>
          <w:p w14:paraId="4BD85472"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Unidade Orçamentária</w:t>
            </w:r>
          </w:p>
        </w:tc>
        <w:tc>
          <w:tcPr>
            <w:tcW w:w="5500" w:type="dxa"/>
            <w:tcBorders>
              <w:top w:val="single" w:sz="4" w:space="0" w:color="000000"/>
              <w:bottom w:val="single" w:sz="4" w:space="0" w:color="000000"/>
            </w:tcBorders>
            <w:vAlign w:val="center"/>
          </w:tcPr>
          <w:p w14:paraId="452C8682"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02 Secretaria de Gabinete do Prefeito</w:t>
            </w:r>
          </w:p>
        </w:tc>
      </w:tr>
      <w:tr w:rsidR="009E2CE7" w:rsidRPr="009E2CE7" w14:paraId="12006F02" w14:textId="77777777" w:rsidTr="002C0308">
        <w:tc>
          <w:tcPr>
            <w:tcW w:w="963" w:type="dxa"/>
            <w:tcBorders>
              <w:top w:val="single" w:sz="4" w:space="0" w:color="000000"/>
              <w:bottom w:val="single" w:sz="4" w:space="0" w:color="000000"/>
            </w:tcBorders>
            <w:vAlign w:val="center"/>
          </w:tcPr>
          <w:p w14:paraId="6E0155CF" w14:textId="40B0275D"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14.1.2</w:t>
            </w:r>
          </w:p>
        </w:tc>
        <w:tc>
          <w:tcPr>
            <w:tcW w:w="2587" w:type="dxa"/>
            <w:tcBorders>
              <w:top w:val="single" w:sz="4" w:space="0" w:color="000000"/>
              <w:bottom w:val="single" w:sz="4" w:space="0" w:color="000000"/>
            </w:tcBorders>
            <w:vAlign w:val="center"/>
          </w:tcPr>
          <w:p w14:paraId="4445C7FB"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Programas de Trabalho:</w:t>
            </w:r>
          </w:p>
        </w:tc>
        <w:tc>
          <w:tcPr>
            <w:tcW w:w="5500" w:type="dxa"/>
            <w:tcBorders>
              <w:top w:val="single" w:sz="4" w:space="0" w:color="000000"/>
              <w:bottom w:val="single" w:sz="4" w:space="0" w:color="000000"/>
            </w:tcBorders>
            <w:vAlign w:val="center"/>
          </w:tcPr>
          <w:p w14:paraId="4415C3AC"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02.002.04.131.00012.004 Divulgação dos Atos Oficiais e Publicações Obrigatórias</w:t>
            </w:r>
          </w:p>
        </w:tc>
      </w:tr>
      <w:tr w:rsidR="009E2CE7" w:rsidRPr="009E2CE7" w14:paraId="7EDABC7F" w14:textId="77777777" w:rsidTr="002C0308">
        <w:tc>
          <w:tcPr>
            <w:tcW w:w="963" w:type="dxa"/>
            <w:tcBorders>
              <w:top w:val="single" w:sz="4" w:space="0" w:color="000000"/>
              <w:bottom w:val="single" w:sz="4" w:space="0" w:color="000000"/>
            </w:tcBorders>
            <w:vAlign w:val="center"/>
          </w:tcPr>
          <w:p w14:paraId="35AF6B2E" w14:textId="5C374229"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14.1.3</w:t>
            </w:r>
          </w:p>
        </w:tc>
        <w:tc>
          <w:tcPr>
            <w:tcW w:w="2587" w:type="dxa"/>
            <w:tcBorders>
              <w:top w:val="single" w:sz="4" w:space="0" w:color="000000"/>
              <w:bottom w:val="single" w:sz="4" w:space="0" w:color="000000"/>
            </w:tcBorders>
            <w:vAlign w:val="center"/>
          </w:tcPr>
          <w:p w14:paraId="25AF9A2E"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Fonte de Recursos:</w:t>
            </w:r>
          </w:p>
        </w:tc>
        <w:tc>
          <w:tcPr>
            <w:tcW w:w="5500" w:type="dxa"/>
            <w:tcBorders>
              <w:top w:val="single" w:sz="4" w:space="0" w:color="000000"/>
              <w:bottom w:val="single" w:sz="4" w:space="0" w:color="000000"/>
            </w:tcBorders>
            <w:vAlign w:val="center"/>
          </w:tcPr>
          <w:p w14:paraId="5CBAA1B6"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 xml:space="preserve">170500000020 </w:t>
            </w:r>
          </w:p>
        </w:tc>
      </w:tr>
      <w:tr w:rsidR="009E2CE7" w:rsidRPr="009E2CE7" w14:paraId="0BDD9DF5" w14:textId="77777777" w:rsidTr="002C0308">
        <w:tc>
          <w:tcPr>
            <w:tcW w:w="963" w:type="dxa"/>
            <w:tcBorders>
              <w:top w:val="single" w:sz="4" w:space="0" w:color="000000"/>
              <w:bottom w:val="single" w:sz="4" w:space="0" w:color="000000"/>
            </w:tcBorders>
            <w:vAlign w:val="center"/>
          </w:tcPr>
          <w:p w14:paraId="287E5E3B" w14:textId="354485EF"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14.1.4</w:t>
            </w:r>
          </w:p>
        </w:tc>
        <w:tc>
          <w:tcPr>
            <w:tcW w:w="2587" w:type="dxa"/>
            <w:tcBorders>
              <w:top w:val="single" w:sz="4" w:space="0" w:color="000000"/>
              <w:bottom w:val="single" w:sz="4" w:space="0" w:color="000000"/>
            </w:tcBorders>
            <w:vAlign w:val="center"/>
          </w:tcPr>
          <w:p w14:paraId="12F1CE49"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Natureza da Despesa:</w:t>
            </w:r>
          </w:p>
        </w:tc>
        <w:tc>
          <w:tcPr>
            <w:tcW w:w="5500" w:type="dxa"/>
            <w:tcBorders>
              <w:top w:val="single" w:sz="4" w:space="0" w:color="000000"/>
              <w:bottom w:val="single" w:sz="4" w:space="0" w:color="000000"/>
            </w:tcBorders>
            <w:vAlign w:val="center"/>
          </w:tcPr>
          <w:p w14:paraId="6183799E" w14:textId="1B9EAC9C" w:rsidR="009E2CE7" w:rsidRPr="009E2CE7" w:rsidRDefault="009E2CE7" w:rsidP="009E2CE7">
            <w:pPr>
              <w:pStyle w:val="PargrafodaLista"/>
              <w:numPr>
                <w:ilvl w:val="2"/>
                <w:numId w:val="11"/>
              </w:numPr>
              <w:spacing w:line="360" w:lineRule="auto"/>
              <w:ind w:left="0" w:firstLine="0"/>
              <w:jc w:val="both"/>
              <w:rPr>
                <w:rFonts w:ascii="Arial" w:eastAsia="Arial" w:hAnsi="Arial" w:cs="Arial"/>
              </w:rPr>
            </w:pPr>
            <w:r w:rsidRPr="009E2CE7">
              <w:rPr>
                <w:rFonts w:ascii="Arial" w:eastAsia="Arial" w:hAnsi="Arial" w:cs="Arial"/>
              </w:rPr>
              <w:t>- 09</w:t>
            </w:r>
          </w:p>
        </w:tc>
      </w:tr>
    </w:tbl>
    <w:p w14:paraId="6414C6FE" w14:textId="77777777" w:rsidR="009E2CE7" w:rsidRPr="009E2CE7" w:rsidRDefault="009E2CE7" w:rsidP="009E2CE7">
      <w:pPr>
        <w:spacing w:line="360" w:lineRule="auto"/>
        <w:jc w:val="both"/>
        <w:rPr>
          <w:rFonts w:ascii="Arial" w:eastAsia="Arial" w:hAnsi="Arial" w:cs="Arial"/>
        </w:rPr>
      </w:pPr>
    </w:p>
    <w:p w14:paraId="500187A2" w14:textId="0C22EE72"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14.2 A dotação relativa aos exercícios financeiros subsequentes será indicada após aprovação da Lei Orçamentária respectiva e liberação dos créditos correspondentes, mediante apostilamento.</w:t>
      </w:r>
    </w:p>
    <w:p w14:paraId="120C7BB4" w14:textId="16060559" w:rsidR="00D90EA5" w:rsidRDefault="00D90EA5" w:rsidP="009E2CE7">
      <w:pPr>
        <w:pStyle w:val="Nivel01"/>
        <w:numPr>
          <w:ilvl w:val="0"/>
          <w:numId w:val="2"/>
        </w:numPr>
        <w:tabs>
          <w:tab w:val="left" w:pos="284"/>
          <w:tab w:val="left" w:pos="993"/>
        </w:tabs>
        <w:spacing w:line="276" w:lineRule="auto"/>
        <w:rPr>
          <w:rFonts w:ascii="Arial" w:hAnsi="Arial" w:cs="Arial"/>
          <w:color w:val="FFFFFF" w:themeColor="background1"/>
        </w:rPr>
      </w:pPr>
      <w:r w:rsidRPr="00D90EA5">
        <w:rPr>
          <w:rFonts w:ascii="Arial" w:hAnsi="Arial" w:cs="Arial"/>
          <w:sz w:val="22"/>
          <w:szCs w:val="22"/>
        </w:rPr>
        <w:t xml:space="preserve">CLÁUSULA DÉCIMA </w:t>
      </w:r>
      <w:r w:rsidR="000A319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9E2CE7">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8" w:anchor="art124" w:history="1">
        <w:r>
          <w:rPr>
            <w:rStyle w:val="Hyperlink"/>
          </w:rPr>
          <w:t>arts. 124 e seguintes da Lei nº 14.133, de 2021</w:t>
        </w:r>
      </w:hyperlink>
      <w:r>
        <w:t>.</w:t>
      </w:r>
    </w:p>
    <w:p w14:paraId="074A5C54" w14:textId="77777777" w:rsidR="00D90EA5" w:rsidRPr="00DE2273" w:rsidRDefault="00D90EA5" w:rsidP="009E2CE7">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9E2CE7">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091FF86E" w:rsidR="002E43FD" w:rsidRPr="002E43FD" w:rsidRDefault="00D90EA5" w:rsidP="00824B4D">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9" w:anchor="art136" w:history="1">
        <w:r w:rsidRPr="00D90EA5">
          <w:rPr>
            <w:rStyle w:val="Hyperlink"/>
          </w:rPr>
          <w:t>art. 136 da Lei nº 14.133, de 2021</w:t>
        </w:r>
      </w:hyperlink>
      <w:r w:rsidRPr="00D90EA5">
        <w:t>.</w:t>
      </w:r>
    </w:p>
    <w:p w14:paraId="0217FC09" w14:textId="77777777" w:rsidR="00885E3B" w:rsidRPr="00E04B75" w:rsidRDefault="00885E3B" w:rsidP="009E2CE7">
      <w:pPr>
        <w:pStyle w:val="Nivel010"/>
        <w:numPr>
          <w:ilvl w:val="0"/>
          <w:numId w:val="2"/>
        </w:numPr>
        <w:rPr>
          <w:color w:val="FFFFFF" w:themeColor="background1"/>
          <w:sz w:val="22"/>
          <w:szCs w:val="22"/>
        </w:rPr>
      </w:pPr>
      <w:r w:rsidRPr="00E04B75">
        <w:rPr>
          <w:sz w:val="22"/>
          <w:szCs w:val="22"/>
        </w:rPr>
        <w:t>CLÁUSULA DÉCIMA SEXTA – PUBLICAÇÃO</w:t>
      </w:r>
    </w:p>
    <w:p w14:paraId="6D2C9166" w14:textId="77777777" w:rsidR="00885E3B" w:rsidRPr="00C80C6C" w:rsidRDefault="00885E3B" w:rsidP="009E2CE7">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50"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51" w:anchor="art8§2" w:history="1">
        <w:r w:rsidRPr="00C80C6C">
          <w:rPr>
            <w:rStyle w:val="Hyperlink"/>
          </w:rPr>
          <w:t>art. 8º, §2º, da Lei n. 12.527, de 2011</w:t>
        </w:r>
      </w:hyperlink>
      <w:r w:rsidRPr="00C80C6C">
        <w:t xml:space="preserve">, c/c </w:t>
      </w:r>
      <w:hyperlink r:id="rId52" w:anchor="art7§3" w:history="1">
        <w:r w:rsidRPr="00C80C6C">
          <w:rPr>
            <w:rStyle w:val="Hyperlink"/>
          </w:rPr>
          <w:t>art. 7º, §3º, inciso V, do Decreto n. 7.724, de 2012</w:t>
        </w:r>
      </w:hyperlink>
      <w:r w:rsidRPr="00C80C6C">
        <w:t>.</w:t>
      </w:r>
    </w:p>
    <w:p w14:paraId="431F5E12" w14:textId="77777777" w:rsidR="00885E3B" w:rsidRPr="00C80C6C" w:rsidRDefault="000F2826" w:rsidP="009E2CE7">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5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9E2CE7">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79E214A3" w:rsidR="001D32DF" w:rsidRDefault="001D32DF" w:rsidP="009E2CE7">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713EAFFE" w14:textId="77777777" w:rsidR="00BC2F75" w:rsidRPr="009872FB" w:rsidRDefault="00BC2F75" w:rsidP="00BC2F75">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A51F8F">
      <w:headerReference w:type="even" r:id="rId54"/>
      <w:headerReference w:type="default" r:id="rId55"/>
      <w:footerReference w:type="even" r:id="rId56"/>
      <w:footerReference w:type="default" r:id="rId57"/>
      <w:headerReference w:type="first" r:id="rId58"/>
      <w:footerReference w:type="first" r:id="rId59"/>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A713B" w14:textId="77777777" w:rsidR="001A5718" w:rsidRDefault="001A5718">
      <w:r>
        <w:separator/>
      </w:r>
    </w:p>
  </w:endnote>
  <w:endnote w:type="continuationSeparator" w:id="0">
    <w:p w14:paraId="7998FB08" w14:textId="77777777" w:rsidR="001A5718" w:rsidRDefault="001A5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auto"/>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0A211" w14:textId="77777777" w:rsidR="00CE6047" w:rsidRDefault="00CE604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30D625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CE6047" w:rsidRPr="00442AE9">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A07238">
      <w:rPr>
        <w:rFonts w:ascii="Arial" w:hAnsi="Arial" w:cs="Arial"/>
        <w:color w:val="000000"/>
        <w:sz w:val="18"/>
        <w:szCs w:val="18"/>
      </w:rPr>
      <w:t>2525-9100  -</w:t>
    </w:r>
  </w:p>
  <w:p w14:paraId="140DF043" w14:textId="0690A959" w:rsidR="00A07238" w:rsidRPr="00C634F1" w:rsidRDefault="00A0723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EA8424" w14:textId="77777777" w:rsidR="00CE6047" w:rsidRDefault="00CE604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EDDB3" w14:textId="77777777" w:rsidR="001A5718" w:rsidRDefault="001A5718">
      <w:r>
        <w:separator/>
      </w:r>
    </w:p>
  </w:footnote>
  <w:footnote w:type="continuationSeparator" w:id="0">
    <w:p w14:paraId="19CC95FA" w14:textId="77777777" w:rsidR="001A5718" w:rsidRDefault="001A57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B15AF" w14:textId="77777777" w:rsidR="00CE6047" w:rsidRDefault="00CE604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7B033" w14:textId="77777777" w:rsidR="00A51F8F" w:rsidRPr="00352D94" w:rsidRDefault="00A51F8F" w:rsidP="00A51F8F">
    <w:pPr>
      <w:pStyle w:val="Cabealho"/>
      <w:ind w:left="142" w:hanging="568"/>
    </w:pPr>
    <w:bookmarkStart w:id="5" w:name="_Hlk168478269"/>
    <w:bookmarkStart w:id="6" w:name="_Hlk168478270"/>
    <w:r>
      <w:rPr>
        <w:noProof/>
      </w:rPr>
      <mc:AlternateContent>
        <mc:Choice Requires="wps">
          <w:drawing>
            <wp:anchor distT="0" distB="0" distL="114300" distR="114300" simplePos="0" relativeHeight="251659264" behindDoc="1" locked="0" layoutInCell="1" allowOverlap="1" wp14:anchorId="4EBF916C" wp14:editId="263AC55C">
              <wp:simplePos x="0" y="0"/>
              <wp:positionH relativeFrom="column">
                <wp:posOffset>3791633</wp:posOffset>
              </wp:positionH>
              <wp:positionV relativeFrom="paragraph">
                <wp:posOffset>186055</wp:posOffset>
              </wp:positionV>
              <wp:extent cx="1883410" cy="62547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3A70572B" w14:textId="77777777" w:rsidR="00A51F8F" w:rsidRDefault="00A51F8F" w:rsidP="00A51F8F">
                          <w:pPr>
                            <w:pStyle w:val="SemEspaamento"/>
                          </w:pPr>
                          <w:r>
                            <w:rPr>
                              <w:rFonts w:cs="Calibri"/>
                              <w:sz w:val="20"/>
                              <w:szCs w:val="20"/>
                            </w:rPr>
                            <w:t>PROCESSO Nº: 20.583/2024</w:t>
                          </w:r>
                        </w:p>
                        <w:p w14:paraId="02CCD42F" w14:textId="77777777" w:rsidR="00A51F8F" w:rsidRDefault="00A51F8F" w:rsidP="00A51F8F">
                          <w:pPr>
                            <w:pStyle w:val="SemEspaamento"/>
                          </w:pPr>
                        </w:p>
                        <w:p w14:paraId="06F4AE19" w14:textId="77777777" w:rsidR="00A51F8F" w:rsidRDefault="00A51F8F" w:rsidP="00A51F8F">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EBF916C" id="Retângulo 3" o:spid="_x0000_s1026" style="position:absolute;left:0;text-align:left;margin-left:298.55pt;margin-top:14.6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" strokeweight=".26mm">
              <v:stroke joinstyle="round"/>
              <v:path arrowok="t"/>
              <v:textbox>
                <w:txbxContent>
                  <w:p w14:paraId="3A70572B" w14:textId="77777777" w:rsidR="00A51F8F" w:rsidRDefault="00A51F8F" w:rsidP="00A51F8F">
                    <w:pPr>
                      <w:pStyle w:val="SemEspaamento"/>
                    </w:pPr>
                    <w:r>
                      <w:rPr>
                        <w:rFonts w:cs="Calibri"/>
                        <w:sz w:val="20"/>
                        <w:szCs w:val="20"/>
                      </w:rPr>
                      <w:t>PROCESSO Nº: 20.583/2024</w:t>
                    </w:r>
                  </w:p>
                  <w:p w14:paraId="02CCD42F" w14:textId="77777777" w:rsidR="00A51F8F" w:rsidRDefault="00A51F8F" w:rsidP="00A51F8F">
                    <w:pPr>
                      <w:pStyle w:val="SemEspaamento"/>
                    </w:pPr>
                  </w:p>
                  <w:p w14:paraId="06F4AE19" w14:textId="77777777" w:rsidR="00A51F8F" w:rsidRDefault="00A51F8F" w:rsidP="00A51F8F">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37B22E31" wp14:editId="49A2EA7D">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5"/>
    <w:bookmarkEnd w:id="6"/>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22458" w14:textId="77777777" w:rsidR="00CE6047" w:rsidRDefault="00CE604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4A1758"/>
    <w:multiLevelType w:val="multilevel"/>
    <w:tmpl w:val="A4A01000"/>
    <w:lvl w:ilvl="0">
      <w:start w:val="7"/>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1507E6D"/>
    <w:multiLevelType w:val="multilevel"/>
    <w:tmpl w:val="F94685A2"/>
    <w:lvl w:ilvl="0">
      <w:start w:val="33"/>
      <w:numFmt w:val="decimal"/>
      <w:lvlText w:val="%1"/>
      <w:lvlJc w:val="left"/>
      <w:pPr>
        <w:ind w:left="750" w:hanging="750"/>
      </w:pPr>
      <w:rPr>
        <w:rFonts w:hint="default"/>
        <w:color w:val="auto"/>
      </w:rPr>
    </w:lvl>
    <w:lvl w:ilvl="1">
      <w:start w:val="90"/>
      <w:numFmt w:val="decimal"/>
      <w:lvlText w:val="%1.%2"/>
      <w:lvlJc w:val="left"/>
      <w:pPr>
        <w:ind w:left="749" w:hanging="750"/>
      </w:pPr>
      <w:rPr>
        <w:rFonts w:hint="default"/>
      </w:rPr>
    </w:lvl>
    <w:lvl w:ilvl="2">
      <w:start w:val="39"/>
      <w:numFmt w:val="decimal"/>
      <w:lvlText w:val="%1.%2.%3"/>
      <w:lvlJc w:val="left"/>
      <w:pPr>
        <w:ind w:left="748" w:hanging="750"/>
      </w:pPr>
      <w:rPr>
        <w:rFonts w:hint="default"/>
      </w:rPr>
    </w:lvl>
    <w:lvl w:ilvl="3">
      <w:start w:val="1"/>
      <w:numFmt w:val="decimal"/>
      <w:lvlText w:val="%1.%2.%3.%4"/>
      <w:lvlJc w:val="left"/>
      <w:pPr>
        <w:ind w:left="747" w:hanging="75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0"/>
  </w:num>
  <w:num w:numId="7">
    <w:abstractNumId w:val="3"/>
  </w:num>
  <w:num w:numId="8">
    <w:abstractNumId w:val="9"/>
  </w:num>
  <w:num w:numId="9">
    <w:abstractNumId w:val="7"/>
  </w:num>
  <w:num w:numId="10">
    <w:abstractNumId w:val="6"/>
  </w:num>
  <w:num w:numId="1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354F"/>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A5718"/>
    <w:rsid w:val="001B5037"/>
    <w:rsid w:val="001D1890"/>
    <w:rsid w:val="001D32DF"/>
    <w:rsid w:val="001D4AC3"/>
    <w:rsid w:val="001E0962"/>
    <w:rsid w:val="001E3568"/>
    <w:rsid w:val="001E6DD7"/>
    <w:rsid w:val="001F44F7"/>
    <w:rsid w:val="001F7FC5"/>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07A"/>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4B38"/>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24B4D"/>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E2CE7"/>
    <w:rsid w:val="009F2F85"/>
    <w:rsid w:val="00A0687A"/>
    <w:rsid w:val="00A06D2F"/>
    <w:rsid w:val="00A07238"/>
    <w:rsid w:val="00A111BA"/>
    <w:rsid w:val="00A14FF7"/>
    <w:rsid w:val="00A229E2"/>
    <w:rsid w:val="00A23D36"/>
    <w:rsid w:val="00A27B94"/>
    <w:rsid w:val="00A327A0"/>
    <w:rsid w:val="00A360E4"/>
    <w:rsid w:val="00A51F8F"/>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C2F75"/>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E6047"/>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357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307C"/>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29C"/>
    <w:rsid w:val="00EC7959"/>
    <w:rsid w:val="00ED1360"/>
    <w:rsid w:val="00ED74B1"/>
    <w:rsid w:val="00EE1B67"/>
    <w:rsid w:val="00EE2035"/>
    <w:rsid w:val="00EE72CE"/>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33B0"/>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table" w:customStyle="1" w:styleId="Style295">
    <w:name w:val="_Style 295"/>
    <w:basedOn w:val="TableNormal"/>
    <w:qFormat/>
    <w:rsid w:val="009E2CE7"/>
    <w:rPr>
      <w:rFonts w:ascii="Times New Roman" w:eastAsia="SimSun" w:hAnsi="Times New Roman" w:cs="Times New Roman"/>
    </w:rPr>
    <w:tblPr>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s://www.planalto.gov.br/ccivil_03/_ato2015-2018/2018/lei/l13709.htm" TargetMode="External"/><Relationship Id="rId26" Type="http://schemas.openxmlformats.org/officeDocument/2006/relationships/hyperlink" Target="https://www.planalto.gov.br/ccivil_03/_ato2011-2014/2013/lei/l12846.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compras/pt-br/acesso-a-informacao/legislacao/instrucoes-normativas/instrucao-normativa-seges-me-no-26-de-13-de-abril-de-2022"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3.xml"/><Relationship Id="rId5" Type="http://schemas.openxmlformats.org/officeDocument/2006/relationships/settings" Target="settings.xml"/><Relationship Id="rId61" Type="http://schemas.openxmlformats.org/officeDocument/2006/relationships/theme" Target="theme/theme1.xml"/><Relationship Id="rId19" Type="http://schemas.openxmlformats.org/officeDocument/2006/relationships/hyperlink" Target="https://www.planalto.gov.br/ccivil_03/_ato2015-2018/2018/lei/l13709.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www.planalto.gov.br/ccivil_03/_ato2011-2014/2011/lei/l12527.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25art159" TargetMode="External"/><Relationship Id="rId46" Type="http://schemas.openxmlformats.org/officeDocument/2006/relationships/hyperlink" Target="http://www.planalto.gov.br/ccivil_03/_ato2019-2022/2021/lei/L14133.htm" TargetMode="External"/><Relationship Id="rId59" Type="http://schemas.openxmlformats.org/officeDocument/2006/relationships/footer" Target="footer3.xml"/><Relationship Id="rId20" Type="http://schemas.openxmlformats.org/officeDocument/2006/relationships/hyperlink" Target="https://www.planalto.gov.br/ccivil_03/_ato2015-2018/2018/lei/l13709.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footer" Target="footer2.xm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2/decreto/d7724.htm" TargetMode="Externa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451</TotalTime>
  <Pages>16</Pages>
  <Words>6226</Words>
  <Characters>33626</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48</cp:revision>
  <cp:lastPrinted>2024-09-23T15:11:00Z</cp:lastPrinted>
  <dcterms:created xsi:type="dcterms:W3CDTF">2023-08-18T18:10:00Z</dcterms:created>
  <dcterms:modified xsi:type="dcterms:W3CDTF">2024-09-23T15:25:00Z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